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03" w:rsidRDefault="00E12D03">
      <w:r>
        <w:t>Составлено на основании:</w:t>
      </w:r>
    </w:p>
    <w:p w:rsidR="00E12D03" w:rsidRDefault="00E12D03">
      <w:r>
        <w:t xml:space="preserve"> - сборника рецептур блюд и кулинарных изделий для предприятий общественного питания. 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E12D03" w:rsidRDefault="00E12D03">
      <w:r>
        <w:t xml:space="preserve"> - 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 </w:t>
      </w:r>
    </w:p>
    <w:p w:rsidR="00E12D03" w:rsidRDefault="00E12D03">
      <w: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 </w:t>
      </w:r>
    </w:p>
    <w:p w:rsidR="00E12D03" w:rsidRDefault="00E12D03">
      <w:r>
        <w:t xml:space="preserve">- 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E12D03" w:rsidRDefault="00E12D03">
      <w:r>
        <w:t xml:space="preserve"> Примечание: </w:t>
      </w:r>
    </w:p>
    <w:p w:rsidR="00E12D03" w:rsidRDefault="00E12D03">
      <w:r>
        <w:t xml:space="preserve">1. согласно п. 10.3 СанПиН 2.4.4.2599-10 блюда приготавливаются с использованием йодированной соли. </w:t>
      </w:r>
    </w:p>
    <w:p w:rsidR="006D0D30" w:rsidRDefault="00E12D03">
      <w:r>
        <w:t xml:space="preserve"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</w:t>
      </w:r>
      <w:bookmarkStart w:id="0" w:name="_GoBack"/>
      <w:bookmarkEnd w:id="0"/>
      <w:r>
        <w:t>реализацией. Витаминизированные блюда не подогрева Инженер-технолог</w:t>
      </w:r>
    </w:p>
    <w:sectPr w:rsidR="006D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03"/>
    <w:rsid w:val="006D0D30"/>
    <w:rsid w:val="00E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53B3"/>
  <w15:chartTrackingRefBased/>
  <w15:docId w15:val="{659692B8-C42A-4EBF-BFB9-A2B5E8F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 Абдуразаков</dc:creator>
  <cp:keywords/>
  <dc:description/>
  <cp:lastModifiedBy>Абдуразак Абдуразаков</cp:lastModifiedBy>
  <cp:revision>1</cp:revision>
  <dcterms:created xsi:type="dcterms:W3CDTF">2020-11-20T08:21:00Z</dcterms:created>
  <dcterms:modified xsi:type="dcterms:W3CDTF">2020-11-20T08:24:00Z</dcterms:modified>
</cp:coreProperties>
</file>